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2" w:rsidRDefault="00700252" w:rsidP="001A4A1D">
      <w:pPr>
        <w:tabs>
          <w:tab w:val="left" w:pos="720"/>
        </w:tabs>
        <w:spacing w:before="120" w:after="120"/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461A3">
        <w:rPr>
          <w:rFonts w:ascii="Arial" w:hAnsi="Arial" w:cs="Arial"/>
          <w:b/>
          <w:sz w:val="20"/>
          <w:szCs w:val="20"/>
        </w:rPr>
        <w:t>Service and Software Accessibility Standards</w:t>
      </w:r>
    </w:p>
    <w:p w:rsidR="0042543F" w:rsidRPr="00C461A3" w:rsidRDefault="0042543F" w:rsidP="001A4A1D">
      <w:pPr>
        <w:tabs>
          <w:tab w:val="left" w:pos="720"/>
        </w:tabs>
        <w:spacing w:before="120" w:after="120"/>
        <w:ind w:left="720" w:hanging="720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700252" w:rsidRPr="00C461A3" w:rsidRDefault="00700252" w:rsidP="00700252">
      <w:pPr>
        <w:tabs>
          <w:tab w:val="left" w:pos="720"/>
        </w:tabs>
        <w:spacing w:before="120" w:after="120"/>
        <w:ind w:left="720" w:hanging="720"/>
        <w:rPr>
          <w:rFonts w:ascii="Arial" w:hAnsi="Arial" w:cs="Arial"/>
          <w:sz w:val="20"/>
          <w:szCs w:val="20"/>
        </w:rPr>
      </w:pPr>
      <w:r w:rsidRPr="00C461A3">
        <w:rPr>
          <w:rFonts w:ascii="Arial" w:eastAsiaTheme="minorHAnsi" w:hAnsi="Arial" w:cs="Arial"/>
          <w:sz w:val="20"/>
          <w:szCs w:val="20"/>
        </w:rPr>
        <w:tab/>
      </w:r>
      <w:r w:rsidRPr="00C461A3">
        <w:rPr>
          <w:rFonts w:ascii="Arial" w:hAnsi="Arial" w:cs="Arial"/>
          <w:color w:val="000000"/>
          <w:sz w:val="20"/>
          <w:szCs w:val="20"/>
        </w:rPr>
        <w:t>All Informational Material and Technology (IMT) developed, purchased, upgraded or renewed by or for the use of the Institution will comply with all applicable TBR</w:t>
      </w:r>
      <w:r>
        <w:rPr>
          <w:rFonts w:ascii="Arial" w:hAnsi="Arial" w:cs="Arial"/>
          <w:color w:val="000000"/>
          <w:sz w:val="20"/>
          <w:szCs w:val="20"/>
        </w:rPr>
        <w:t>/ETSU</w:t>
      </w:r>
      <w:r w:rsidRPr="00C461A3">
        <w:rPr>
          <w:rFonts w:ascii="Arial" w:hAnsi="Arial" w:cs="Arial"/>
          <w:color w:val="000000"/>
          <w:sz w:val="20"/>
          <w:szCs w:val="20"/>
        </w:rPr>
        <w:t xml:space="preserve"> policies, Federal and State law and regulations including but not limited to the accessibility guidelines set forth in </w:t>
      </w:r>
      <w:hyperlink r:id="rId7" w:history="1">
        <w:r w:rsidRPr="00C461A3">
          <w:rPr>
            <w:rFonts w:ascii="Arial" w:hAnsi="Arial" w:cs="Arial"/>
            <w:color w:val="0000FF"/>
            <w:sz w:val="20"/>
            <w:szCs w:val="20"/>
            <w:u w:val="single"/>
          </w:rPr>
          <w:t>Web Content Accessibility Guidelines 2.0 A &amp; AA</w:t>
        </w:r>
      </w:hyperlink>
      <w:r w:rsidRPr="00C461A3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8" w:history="1">
        <w:r w:rsidRPr="00C461A3">
          <w:rPr>
            <w:rFonts w:ascii="Arial" w:hAnsi="Arial" w:cs="Arial"/>
            <w:color w:val="0000FF"/>
            <w:sz w:val="20"/>
            <w:szCs w:val="20"/>
            <w:u w:val="single"/>
          </w:rPr>
          <w:t>EPub3 Accessibility guidelines</w:t>
        </w:r>
      </w:hyperlink>
      <w:r w:rsidRPr="00C461A3">
        <w:rPr>
          <w:rFonts w:ascii="Arial" w:hAnsi="Arial" w:cs="Arial"/>
          <w:sz w:val="20"/>
          <w:szCs w:val="20"/>
        </w:rPr>
        <w:t>,</w:t>
      </w:r>
      <w:r w:rsidRPr="00C461A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9" w:history="1">
        <w:r w:rsidRPr="00C461A3">
          <w:rPr>
            <w:rFonts w:ascii="Arial" w:hAnsi="Arial" w:cs="Arial"/>
            <w:color w:val="0000FF"/>
            <w:sz w:val="20"/>
            <w:szCs w:val="20"/>
            <w:u w:val="single"/>
          </w:rPr>
          <w:t>Section 508</w:t>
        </w:r>
      </w:hyperlink>
      <w:r w:rsidRPr="00C461A3">
        <w:rPr>
          <w:rFonts w:ascii="Arial" w:hAnsi="Arial" w:cs="Arial"/>
          <w:color w:val="000000"/>
          <w:sz w:val="20"/>
          <w:szCs w:val="20"/>
        </w:rPr>
        <w:t xml:space="preserve"> and all other regulations promulgated under Section 504 of the Rehabilitation Act and Title II of The Americans with Disabilities Act as amended. Further:</w:t>
      </w:r>
    </w:p>
    <w:p w:rsidR="00700252" w:rsidRPr="00C461A3" w:rsidRDefault="00700252" w:rsidP="00700252">
      <w:pPr>
        <w:numPr>
          <w:ilvl w:val="0"/>
          <w:numId w:val="1"/>
        </w:numPr>
        <w:ind w:left="1080"/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 xml:space="preserve">Compliance means that a person with a disability can acquire the same information, engage in the same interactions, and enjoy the same services as a person without a disability, in an equally effective and integrated manner, with substantially equivalent ease of use. </w:t>
      </w:r>
    </w:p>
    <w:p w:rsidR="00700252" w:rsidRPr="00C461A3" w:rsidRDefault="00700252" w:rsidP="00700252">
      <w:pPr>
        <w:numPr>
          <w:ilvl w:val="0"/>
          <w:numId w:val="1"/>
        </w:numPr>
        <w:ind w:left="1080"/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 xml:space="preserve">The </w:t>
      </w:r>
      <w:r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>Vendor</w:t>
      </w:r>
      <w:r w:rsidRPr="00C461A3"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 xml:space="preserve"> warrants that any IMT purchased by, developed, upgraded or renewed for TBR</w:t>
      </w:r>
      <w:r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>/ETSU</w:t>
      </w:r>
      <w:r w:rsidRPr="00C461A3"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 xml:space="preserve"> will comply with the aforementioned accessibility guidelines and the contractor/vendor will provide accessibility testing results, written documentation verifying accessibility including the most recent VPAT for the product/service identified in this document.</w:t>
      </w:r>
    </w:p>
    <w:p w:rsidR="00700252" w:rsidRPr="00C461A3" w:rsidRDefault="00700252" w:rsidP="00700252">
      <w:pPr>
        <w:numPr>
          <w:ilvl w:val="0"/>
          <w:numId w:val="1"/>
        </w:numPr>
        <w:ind w:left="1080"/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 xml:space="preserve">The </w:t>
      </w:r>
      <w:r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>Vendor</w:t>
      </w:r>
      <w:r w:rsidRPr="00C461A3"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 xml:space="preserve"> will promptly respond to and resolve accessibility issues/complaints, and to indemnify and hold the Institution harmless in the event of claims arising from inaccessibility of the </w:t>
      </w:r>
      <w:r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>Vendor</w:t>
      </w:r>
      <w:r w:rsidRPr="00C461A3">
        <w:rPr>
          <w:rFonts w:ascii="Arial" w:eastAsia="PMingLiU" w:hAnsi="Arial" w:cs="Arial"/>
          <w:color w:val="000000"/>
          <w:sz w:val="20"/>
          <w:szCs w:val="20"/>
          <w:lang w:eastAsia="zh-TW" w:bidi="ar-DZ"/>
        </w:rPr>
        <w:t>’s product(s) or service(s).</w:t>
      </w:r>
    </w:p>
    <w:p w:rsidR="00700252" w:rsidRPr="00C461A3" w:rsidRDefault="00700252" w:rsidP="00700252">
      <w:pPr>
        <w:ind w:left="720" w:hanging="720"/>
        <w:rPr>
          <w:rFonts w:ascii="Arial" w:hAnsi="Arial" w:cs="Arial"/>
          <w:sz w:val="20"/>
          <w:szCs w:val="20"/>
        </w:rPr>
      </w:pPr>
    </w:p>
    <w:p w:rsidR="00700252" w:rsidRDefault="00700252" w:rsidP="001A4A1D">
      <w:pPr>
        <w:ind w:left="720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lastRenderedPageBreak/>
        <w:t xml:space="preserve">To demonstrate the </w:t>
      </w:r>
      <w:r>
        <w:rPr>
          <w:rFonts w:ascii="Arial" w:hAnsi="Arial" w:cs="Arial"/>
          <w:color w:val="000000"/>
          <w:sz w:val="20"/>
          <w:szCs w:val="20"/>
        </w:rPr>
        <w:t>Vendor</w:t>
      </w:r>
      <w:r w:rsidRPr="00C461A3">
        <w:rPr>
          <w:rFonts w:ascii="Arial" w:hAnsi="Arial" w:cs="Arial"/>
          <w:color w:val="000000"/>
          <w:sz w:val="20"/>
          <w:szCs w:val="20"/>
        </w:rPr>
        <w:t>’s</w:t>
      </w:r>
      <w:r w:rsidRPr="00C461A3">
        <w:rPr>
          <w:rFonts w:ascii="Arial" w:hAnsi="Arial" w:cs="Arial"/>
          <w:sz w:val="20"/>
          <w:szCs w:val="20"/>
        </w:rPr>
        <w:t xml:space="preserve"> product complies with the aforementioned accessibility guidelines, the </w:t>
      </w:r>
      <w:r>
        <w:rPr>
          <w:rFonts w:ascii="Arial" w:hAnsi="Arial" w:cs="Arial"/>
          <w:sz w:val="20"/>
          <w:szCs w:val="20"/>
        </w:rPr>
        <w:t>Vendor</w:t>
      </w:r>
      <w:r w:rsidRPr="00C461A3">
        <w:rPr>
          <w:rFonts w:ascii="Arial" w:hAnsi="Arial" w:cs="Arial"/>
          <w:sz w:val="20"/>
          <w:szCs w:val="20"/>
        </w:rPr>
        <w:t xml:space="preserve"> shall verify accessibility by completing the “Vendor Product Accessibility Statement and Documentation form” (</w:t>
      </w:r>
      <w:r w:rsidR="00A80640">
        <w:rPr>
          <w:rFonts w:ascii="Arial" w:hAnsi="Arial" w:cs="Arial"/>
          <w:sz w:val="20"/>
          <w:szCs w:val="20"/>
        </w:rPr>
        <w:t>Exhibit</w:t>
      </w:r>
      <w:r w:rsidRPr="00C461A3">
        <w:rPr>
          <w:rFonts w:ascii="Arial" w:hAnsi="Arial" w:cs="Arial"/>
          <w:sz w:val="20"/>
          <w:szCs w:val="20"/>
        </w:rPr>
        <w:t xml:space="preserve"> </w:t>
      </w:r>
      <w:r w:rsidR="001A4A1D">
        <w:rPr>
          <w:rFonts w:ascii="Arial" w:hAnsi="Arial" w:cs="Arial"/>
          <w:sz w:val="20"/>
          <w:szCs w:val="20"/>
        </w:rPr>
        <w:t>A</w:t>
      </w:r>
      <w:r w:rsidRPr="00C461A3">
        <w:rPr>
          <w:rFonts w:ascii="Arial" w:hAnsi="Arial" w:cs="Arial"/>
          <w:sz w:val="20"/>
          <w:szCs w:val="20"/>
        </w:rPr>
        <w:t xml:space="preserve">). </w:t>
      </w:r>
      <w:r w:rsidRPr="00C461A3">
        <w:rPr>
          <w:rFonts w:ascii="Arial" w:hAnsi="Arial" w:cs="Arial"/>
          <w:color w:val="000000"/>
          <w:sz w:val="20"/>
          <w:szCs w:val="20"/>
        </w:rPr>
        <w:t xml:space="preserve">If </w:t>
      </w:r>
      <w:r>
        <w:rPr>
          <w:rFonts w:ascii="Arial" w:hAnsi="Arial" w:cs="Arial"/>
          <w:color w:val="000000"/>
          <w:sz w:val="20"/>
          <w:szCs w:val="20"/>
        </w:rPr>
        <w:t>Vendor</w:t>
      </w:r>
      <w:r w:rsidRPr="00C461A3">
        <w:rPr>
          <w:rFonts w:ascii="Arial" w:hAnsi="Arial" w:cs="Arial"/>
          <w:color w:val="000000"/>
          <w:sz w:val="20"/>
          <w:szCs w:val="20"/>
        </w:rPr>
        <w:t xml:space="preserve"> is not compliant at this time with these standards, </w:t>
      </w:r>
      <w:r>
        <w:rPr>
          <w:rFonts w:ascii="Arial" w:hAnsi="Arial" w:cs="Arial"/>
          <w:color w:val="000000"/>
          <w:sz w:val="20"/>
          <w:szCs w:val="20"/>
        </w:rPr>
        <w:t>Vendor</w:t>
      </w:r>
      <w:r w:rsidRPr="00C461A3">
        <w:rPr>
          <w:rFonts w:ascii="Arial" w:hAnsi="Arial" w:cs="Arial"/>
          <w:color w:val="000000"/>
          <w:sz w:val="20"/>
          <w:szCs w:val="20"/>
        </w:rPr>
        <w:t xml:space="preserve"> shall describe by using the “Accessibility Conformance and Remediation Form” (</w:t>
      </w:r>
      <w:r w:rsidR="00A80640">
        <w:rPr>
          <w:rFonts w:ascii="Arial" w:hAnsi="Arial" w:cs="Arial"/>
          <w:color w:val="000000"/>
          <w:sz w:val="20"/>
          <w:szCs w:val="20"/>
        </w:rPr>
        <w:t>Exhibit B</w:t>
      </w:r>
      <w:r w:rsidR="001A4A1D">
        <w:rPr>
          <w:rFonts w:ascii="Arial" w:hAnsi="Arial" w:cs="Arial"/>
          <w:sz w:val="20"/>
          <w:szCs w:val="20"/>
        </w:rPr>
        <w:t>)</w:t>
      </w:r>
      <w:r w:rsidR="00A80640">
        <w:rPr>
          <w:rFonts w:ascii="Arial" w:hAnsi="Arial" w:cs="Arial"/>
          <w:sz w:val="20"/>
          <w:szCs w:val="20"/>
        </w:rPr>
        <w:t>.</w:t>
      </w:r>
    </w:p>
    <w:p w:rsidR="001A4A1D" w:rsidRDefault="001A4A1D" w:rsidP="001A4A1D">
      <w:pPr>
        <w:ind w:left="720"/>
        <w:rPr>
          <w:rFonts w:ascii="Arial" w:hAnsi="Arial" w:cs="Arial"/>
          <w:sz w:val="20"/>
          <w:szCs w:val="20"/>
        </w:rPr>
      </w:pPr>
    </w:p>
    <w:p w:rsidR="001A4A1D" w:rsidRPr="00C461A3" w:rsidRDefault="001A4A1D" w:rsidP="001A4A1D">
      <w:pPr>
        <w:ind w:left="720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Reference Links</w:t>
      </w:r>
    </w:p>
    <w:p w:rsidR="001A4A1D" w:rsidRPr="00C461A3" w:rsidRDefault="001A4A1D" w:rsidP="001A4A1D">
      <w:pPr>
        <w:rPr>
          <w:rFonts w:ascii="Arial" w:hAnsi="Arial" w:cs="Arial"/>
          <w:sz w:val="20"/>
          <w:szCs w:val="20"/>
        </w:rPr>
      </w:pPr>
    </w:p>
    <w:p w:rsidR="001A4A1D" w:rsidRPr="00C461A3" w:rsidRDefault="001A4A1D" w:rsidP="001A4A1D">
      <w:pPr>
        <w:tabs>
          <w:tab w:val="left" w:pos="720"/>
        </w:tabs>
        <w:rPr>
          <w:rFonts w:ascii="Arial" w:hAnsi="Arial" w:cs="Arial"/>
          <w:color w:val="000000"/>
          <w:sz w:val="20"/>
          <w:szCs w:val="20"/>
        </w:rPr>
      </w:pPr>
      <w:r w:rsidRPr="00C461A3">
        <w:rPr>
          <w:rFonts w:ascii="Arial" w:hAnsi="Arial" w:cs="Arial"/>
          <w:color w:val="000000"/>
          <w:sz w:val="20"/>
          <w:szCs w:val="20"/>
        </w:rPr>
        <w:t xml:space="preserve">            </w:t>
      </w:r>
      <w:hyperlink r:id="rId10" w:history="1">
        <w:r w:rsidRPr="00C461A3">
          <w:rPr>
            <w:rFonts w:ascii="Arial" w:hAnsi="Arial" w:cs="Arial"/>
            <w:color w:val="0000FF"/>
            <w:sz w:val="20"/>
            <w:szCs w:val="20"/>
            <w:u w:val="single"/>
          </w:rPr>
          <w:t>Web Content Accessibility Guidelines 2.0 A &amp; AA</w:t>
        </w:r>
      </w:hyperlink>
      <w:r w:rsidRPr="00C461A3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11" w:history="1">
        <w:r w:rsidRPr="00C461A3">
          <w:rPr>
            <w:rFonts w:ascii="Arial" w:hAnsi="Arial" w:cs="Arial"/>
            <w:color w:val="0000FF"/>
            <w:sz w:val="20"/>
            <w:szCs w:val="20"/>
            <w:u w:val="single"/>
          </w:rPr>
          <w:t>EPub3 Accessibility guidelines</w:t>
        </w:r>
      </w:hyperlink>
      <w:r w:rsidRPr="00C461A3">
        <w:rPr>
          <w:rFonts w:ascii="Arial" w:hAnsi="Arial" w:cs="Arial"/>
          <w:sz w:val="20"/>
          <w:szCs w:val="20"/>
        </w:rPr>
        <w:t>,</w:t>
      </w:r>
      <w:r w:rsidRPr="00C461A3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2" w:history="1">
        <w:r w:rsidRPr="00C461A3">
          <w:rPr>
            <w:rFonts w:ascii="Arial" w:hAnsi="Arial" w:cs="Arial"/>
            <w:color w:val="0000FF"/>
            <w:sz w:val="20"/>
            <w:szCs w:val="20"/>
            <w:u w:val="single"/>
          </w:rPr>
          <w:t>Section 508</w:t>
        </w:r>
      </w:hyperlink>
      <w:r w:rsidRPr="00C461A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A2082" w:rsidRDefault="003A2082" w:rsidP="001A4A1D">
      <w:pPr>
        <w:spacing w:after="200" w:line="276" w:lineRule="auto"/>
        <w:rPr>
          <w:rFonts w:ascii="Arial" w:hAnsi="Arial" w:cs="Arial"/>
          <w:color w:val="000000"/>
          <w:sz w:val="20"/>
          <w:szCs w:val="20"/>
        </w:rPr>
      </w:pPr>
    </w:p>
    <w:p w:rsidR="00700252" w:rsidRDefault="003A2082" w:rsidP="001A4A1D">
      <w:pPr>
        <w:spacing w:after="200" w:line="276" w:lineRule="auto"/>
      </w:pPr>
      <w:r>
        <w:rPr>
          <w:rFonts w:ascii="Arial" w:hAnsi="Arial" w:cs="Arial"/>
          <w:color w:val="000000"/>
          <w:sz w:val="20"/>
          <w:szCs w:val="20"/>
        </w:rPr>
        <w:tab/>
      </w:r>
      <w:hyperlink r:id="rId13" w:history="1">
        <w:r w:rsidRPr="00A80640">
          <w:rPr>
            <w:rStyle w:val="Hyperlink"/>
            <w:rFonts w:ascii="Arial" w:hAnsi="Arial" w:cs="Arial"/>
            <w:color w:val="0070C0"/>
            <w:sz w:val="20"/>
            <w:szCs w:val="20"/>
          </w:rPr>
          <w:t>Voluntary Product Accessibility Template (VPAT)</w:t>
        </w:r>
      </w:hyperlink>
      <w:r w:rsidR="001A4A1D" w:rsidRPr="00C461A3">
        <w:rPr>
          <w:rFonts w:ascii="Arial" w:hAnsi="Arial" w:cs="Arial"/>
          <w:color w:val="000000"/>
          <w:sz w:val="20"/>
          <w:szCs w:val="20"/>
        </w:rPr>
        <w:br w:type="page"/>
      </w:r>
    </w:p>
    <w:p w:rsidR="001A4A1D" w:rsidRDefault="00A80640" w:rsidP="001A4A1D">
      <w:pPr>
        <w:keepNext/>
        <w:spacing w:after="60"/>
        <w:ind w:left="720" w:firstLine="720"/>
        <w:contextualSpacing/>
        <w:jc w:val="right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lastRenderedPageBreak/>
        <w:t>Exhibit A</w:t>
      </w:r>
    </w:p>
    <w:p w:rsidR="001A4A1D" w:rsidRDefault="001A4A1D" w:rsidP="001A4A1D">
      <w:pPr>
        <w:keepNext/>
        <w:spacing w:after="60"/>
        <w:ind w:left="720" w:firstLine="720"/>
        <w:contextualSpacing/>
        <w:jc w:val="right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</w:p>
    <w:p w:rsidR="001A4A1D" w:rsidRPr="001A4A1D" w:rsidRDefault="001A4A1D" w:rsidP="001A4A1D">
      <w:pPr>
        <w:keepNext/>
        <w:spacing w:after="60"/>
        <w:ind w:left="720" w:firstLine="720"/>
        <w:contextualSpacing/>
        <w:jc w:val="right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</w:p>
    <w:p w:rsidR="00700252" w:rsidRDefault="00700252" w:rsidP="00700252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C461A3">
        <w:rPr>
          <w:rFonts w:ascii="Arial" w:hAnsi="Arial" w:cs="Arial"/>
          <w:b/>
          <w:bCs/>
          <w:kern w:val="32"/>
          <w:sz w:val="20"/>
          <w:szCs w:val="20"/>
        </w:rPr>
        <w:t>Vendor Product Accessibility Statement and Documentation</w:t>
      </w:r>
    </w:p>
    <w:p w:rsidR="0042543F" w:rsidRPr="00C461A3" w:rsidRDefault="0042543F" w:rsidP="00700252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</w:p>
    <w:p w:rsidR="00700252" w:rsidRPr="00C461A3" w:rsidRDefault="00700252" w:rsidP="00700252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0"/>
          <w:szCs w:val="20"/>
        </w:rPr>
      </w:pPr>
      <w:r w:rsidRPr="00C461A3">
        <w:rPr>
          <w:rFonts w:ascii="Arial" w:hAnsi="Arial" w:cs="Arial"/>
          <w:b/>
          <w:bCs/>
          <w:i/>
          <w:iCs/>
          <w:sz w:val="20"/>
          <w:szCs w:val="20"/>
        </w:rPr>
        <w:t>Purpose of Accessibility Statement</w:t>
      </w:r>
    </w:p>
    <w:p w:rsidR="00700252" w:rsidRPr="00C461A3" w:rsidRDefault="00700252" w:rsidP="00700252">
      <w:pPr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An Accessibility Statement is an important component in an organization’s overall accessibility strategy. An effective Accessibility Statement includes several key components including:</w:t>
      </w:r>
    </w:p>
    <w:p w:rsidR="00700252" w:rsidRPr="00C461A3" w:rsidRDefault="00700252" w:rsidP="00700252">
      <w:pPr>
        <w:numPr>
          <w:ilvl w:val="0"/>
          <w:numId w:val="5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A clear statement of commitment to ensuring equal access for all users</w:t>
      </w:r>
    </w:p>
    <w:p w:rsidR="00700252" w:rsidRPr="00C461A3" w:rsidRDefault="00700252" w:rsidP="00700252">
      <w:pPr>
        <w:numPr>
          <w:ilvl w:val="0"/>
          <w:numId w:val="5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A summary of the overall level of conformance with accessible information and technology standards</w:t>
      </w:r>
    </w:p>
    <w:p w:rsidR="00700252" w:rsidRPr="00C461A3" w:rsidRDefault="00700252" w:rsidP="00700252">
      <w:pPr>
        <w:numPr>
          <w:ilvl w:val="0"/>
          <w:numId w:val="5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Information for users with disabilities regarding product/service accessibility features and gap</w:t>
      </w:r>
    </w:p>
    <w:p w:rsidR="00700252" w:rsidRPr="00C461A3" w:rsidRDefault="00700252" w:rsidP="00700252">
      <w:pPr>
        <w:numPr>
          <w:ilvl w:val="0"/>
          <w:numId w:val="5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A mechanism to allows users to provide accessibility feedback</w:t>
      </w:r>
    </w:p>
    <w:p w:rsidR="00700252" w:rsidRPr="00C461A3" w:rsidRDefault="00700252" w:rsidP="00700252">
      <w:pPr>
        <w:numPr>
          <w:ilvl w:val="0"/>
          <w:numId w:val="5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Links to resources (internal or external) that provide additional or related information</w:t>
      </w:r>
    </w:p>
    <w:p w:rsidR="00700252" w:rsidRPr="00C461A3" w:rsidRDefault="00700252" w:rsidP="00700252">
      <w:pPr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The </w:t>
      </w:r>
      <w:r w:rsidRPr="00C461A3">
        <w:rPr>
          <w:rFonts w:ascii="Arial" w:hAnsi="Arial" w:cs="Arial"/>
          <w:i/>
          <w:sz w:val="20"/>
          <w:szCs w:val="20"/>
        </w:rPr>
        <w:t>Key Components</w:t>
      </w:r>
      <w:r w:rsidRPr="00C461A3">
        <w:rPr>
          <w:rFonts w:ascii="Arial" w:hAnsi="Arial" w:cs="Arial"/>
          <w:sz w:val="20"/>
          <w:szCs w:val="20"/>
        </w:rPr>
        <w:t xml:space="preserve"> section of this document describes each of these components in more detail and provides specific examples and recommendations that clarify the role and importance of each component.</w:t>
      </w:r>
    </w:p>
    <w:p w:rsidR="00700252" w:rsidRPr="00C461A3" w:rsidRDefault="00700252" w:rsidP="00700252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0"/>
          <w:szCs w:val="20"/>
        </w:rPr>
      </w:pPr>
      <w:r w:rsidRPr="00C461A3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Key Components</w:t>
      </w:r>
    </w:p>
    <w:p w:rsidR="00700252" w:rsidRPr="00C461A3" w:rsidRDefault="00700252" w:rsidP="00700252">
      <w:pPr>
        <w:keepNext/>
        <w:tabs>
          <w:tab w:val="left" w:pos="720"/>
          <w:tab w:val="right" w:pos="9100"/>
        </w:tabs>
        <w:spacing w:line="240" w:lineRule="exact"/>
        <w:outlineLvl w:val="2"/>
        <w:rPr>
          <w:rFonts w:ascii="Arial" w:hAnsi="Arial" w:cs="Arial"/>
          <w:b/>
          <w:i/>
          <w:sz w:val="20"/>
          <w:szCs w:val="20"/>
        </w:rPr>
      </w:pPr>
      <w:r w:rsidRPr="00C461A3">
        <w:rPr>
          <w:rFonts w:ascii="Arial" w:hAnsi="Arial" w:cs="Arial"/>
          <w:b/>
          <w:i/>
          <w:sz w:val="20"/>
          <w:szCs w:val="20"/>
        </w:rPr>
        <w:t>Commitment Statement</w:t>
      </w:r>
    </w:p>
    <w:p w:rsidR="00700252" w:rsidRPr="00C461A3" w:rsidRDefault="00700252" w:rsidP="00700252">
      <w:pPr>
        <w:numPr>
          <w:ilvl w:val="0"/>
          <w:numId w:val="4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Clearly convey awareness of Information Material and Technology (IMT) accessibility.</w:t>
      </w:r>
    </w:p>
    <w:p w:rsidR="00700252" w:rsidRPr="00C461A3" w:rsidRDefault="00700252" w:rsidP="00700252">
      <w:pPr>
        <w:numPr>
          <w:ilvl w:val="0"/>
          <w:numId w:val="4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Emphasize commitment to ensuring the accessibility of the IMT product/service.</w:t>
      </w:r>
    </w:p>
    <w:p w:rsidR="00700252" w:rsidRPr="00C461A3" w:rsidRDefault="00700252" w:rsidP="00700252">
      <w:pPr>
        <w:numPr>
          <w:ilvl w:val="0"/>
          <w:numId w:val="4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Note ongoing efforts to monitor for and remediate accessibility issues as they are identified.</w:t>
      </w:r>
    </w:p>
    <w:p w:rsidR="00700252" w:rsidRPr="00C461A3" w:rsidRDefault="00700252" w:rsidP="00700252">
      <w:pPr>
        <w:keepNext/>
        <w:tabs>
          <w:tab w:val="left" w:pos="720"/>
          <w:tab w:val="right" w:pos="9100"/>
        </w:tabs>
        <w:spacing w:line="240" w:lineRule="exact"/>
        <w:outlineLvl w:val="2"/>
        <w:rPr>
          <w:rFonts w:ascii="Arial" w:hAnsi="Arial" w:cs="Arial"/>
          <w:b/>
          <w:i/>
          <w:sz w:val="20"/>
          <w:szCs w:val="20"/>
        </w:rPr>
      </w:pPr>
      <w:r w:rsidRPr="00C461A3">
        <w:rPr>
          <w:rFonts w:ascii="Arial" w:hAnsi="Arial" w:cs="Arial"/>
          <w:b/>
          <w:i/>
          <w:sz w:val="20"/>
          <w:szCs w:val="20"/>
        </w:rPr>
        <w:t>Compliance Status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Indicate the specific IMT accessibility standards that are targeted for compliance. For example, specify “Section 508”, the “Web Content Accessibility Guidelines (WCAG) 2.0, level A &amp; AA” and or EPub3 Accessibility Guidelines (note – response to all three standards is required).</w:t>
      </w:r>
    </w:p>
    <w:p w:rsidR="00700252" w:rsidRPr="00C461A3" w:rsidRDefault="00700252" w:rsidP="00700252">
      <w:pPr>
        <w:numPr>
          <w:ilvl w:val="0"/>
          <w:numId w:val="4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Note any other best practices or guidelines utilized during design and development (if applicable).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List any third-party agencies with whom you have worked to evaluate accessibility support.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Describe any formal testing process you use to determine accessibility support.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Indicate if you conduct user testing with persons with disabilities to verify accessibility support.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lastRenderedPageBreak/>
        <w:t>Provide an Access Development/Remediation Plan and timeline for resolving existing product accessibility gaps.</w:t>
      </w:r>
    </w:p>
    <w:p w:rsidR="00700252" w:rsidRPr="00C461A3" w:rsidRDefault="00700252" w:rsidP="00700252">
      <w:pPr>
        <w:keepNext/>
        <w:tabs>
          <w:tab w:val="left" w:pos="720"/>
          <w:tab w:val="right" w:pos="9100"/>
        </w:tabs>
        <w:spacing w:line="240" w:lineRule="exact"/>
        <w:outlineLvl w:val="2"/>
        <w:rPr>
          <w:rFonts w:ascii="Arial" w:hAnsi="Arial" w:cs="Arial"/>
          <w:b/>
          <w:i/>
          <w:sz w:val="20"/>
          <w:szCs w:val="20"/>
        </w:rPr>
      </w:pPr>
      <w:r w:rsidRPr="00C461A3">
        <w:rPr>
          <w:rFonts w:ascii="Arial" w:hAnsi="Arial" w:cs="Arial"/>
          <w:b/>
          <w:i/>
          <w:sz w:val="20"/>
          <w:szCs w:val="20"/>
        </w:rPr>
        <w:t>Product Usage Information for Users with Disabilities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Describe any product features that may improve accessibility for users with disabilities including:</w:t>
      </w:r>
    </w:p>
    <w:p w:rsidR="00700252" w:rsidRPr="00C461A3" w:rsidRDefault="00700252" w:rsidP="00700252">
      <w:pPr>
        <w:numPr>
          <w:ilvl w:val="1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Accessibility-specific features (e.g. the ability to adjust font size and color/contrast settings for text or the availability of closed captions for videos)</w:t>
      </w:r>
    </w:p>
    <w:p w:rsidR="00700252" w:rsidRPr="00C461A3" w:rsidRDefault="00700252" w:rsidP="00700252">
      <w:pPr>
        <w:numPr>
          <w:ilvl w:val="1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General product features that may especially benefit users with disabilities (e.g. an ‘HTML 5’ mode optimized for mobile platforms that also improves keyboard-only navigation).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Describe any high-impact product accessibility gaps along with suggested interim workarounds that allow users to complete key tasks until the gaps are resolved. For example, if a technical support website isn’t compatible with screen readers used by persons who are blind, appropriate interim workarounds might include:</w:t>
      </w:r>
    </w:p>
    <w:p w:rsidR="00700252" w:rsidRPr="00C461A3" w:rsidRDefault="00700252" w:rsidP="00700252">
      <w:pPr>
        <w:numPr>
          <w:ilvl w:val="1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Alternative business processes that bypass the accessibility barrier (e.g. providing phone-based support until the web-based support site is accessible)</w:t>
      </w:r>
    </w:p>
    <w:p w:rsidR="00700252" w:rsidRPr="00C461A3" w:rsidRDefault="00700252" w:rsidP="00700252">
      <w:pPr>
        <w:numPr>
          <w:ilvl w:val="1"/>
          <w:numId w:val="2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Use of a third-party product to replace or supplement inaccessible product functions (e.g. indicating that users may </w:t>
      </w:r>
      <w:r w:rsidRPr="00C461A3">
        <w:rPr>
          <w:rFonts w:ascii="Arial" w:hAnsi="Arial" w:cs="Arial"/>
          <w:sz w:val="20"/>
          <w:szCs w:val="20"/>
        </w:rPr>
        <w:lastRenderedPageBreak/>
        <w:t>submit or check the status of technical support tickets via email).</w:t>
      </w:r>
    </w:p>
    <w:p w:rsidR="00700252" w:rsidRPr="00C461A3" w:rsidRDefault="00700252" w:rsidP="00700252">
      <w:pPr>
        <w:numPr>
          <w:ilvl w:val="0"/>
          <w:numId w:val="2"/>
        </w:numPr>
        <w:spacing w:after="80" w:line="276" w:lineRule="auto"/>
        <w:contextualSpacing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 xml:space="preserve">Describe accessibility features provided by your communication channels (e.g. a deaf or hard-of-hearing user may contact you via a TTY line or access support personnel familiar with telephone relay services). </w:t>
      </w:r>
    </w:p>
    <w:p w:rsidR="00700252" w:rsidRPr="00C461A3" w:rsidRDefault="00700252" w:rsidP="00700252">
      <w:pPr>
        <w:keepNext/>
        <w:tabs>
          <w:tab w:val="left" w:pos="720"/>
          <w:tab w:val="right" w:pos="9100"/>
        </w:tabs>
        <w:spacing w:line="240" w:lineRule="exact"/>
        <w:outlineLvl w:val="2"/>
        <w:rPr>
          <w:rFonts w:ascii="Arial" w:hAnsi="Arial" w:cs="Arial"/>
          <w:b/>
          <w:i/>
          <w:sz w:val="20"/>
          <w:szCs w:val="20"/>
        </w:rPr>
      </w:pPr>
      <w:r w:rsidRPr="00C461A3">
        <w:rPr>
          <w:rFonts w:ascii="Arial" w:hAnsi="Arial" w:cs="Arial"/>
          <w:b/>
          <w:i/>
          <w:sz w:val="20"/>
          <w:szCs w:val="20"/>
        </w:rPr>
        <w:t>Feedback Mechanism</w:t>
      </w:r>
    </w:p>
    <w:p w:rsidR="00700252" w:rsidRPr="00C461A3" w:rsidRDefault="00700252" w:rsidP="00700252">
      <w:pPr>
        <w:numPr>
          <w:ilvl w:val="0"/>
          <w:numId w:val="7"/>
        </w:numPr>
        <w:spacing w:after="80" w:line="276" w:lineRule="auto"/>
        <w:contextualSpacing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Indicate whether you have specific resources devoted to handling accessibility questions/concerns and provide the contact information for these resources.</w:t>
      </w:r>
    </w:p>
    <w:p w:rsidR="00700252" w:rsidRPr="00C461A3" w:rsidRDefault="00700252" w:rsidP="00700252">
      <w:pPr>
        <w:numPr>
          <w:ilvl w:val="0"/>
          <w:numId w:val="7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Provide a specific mechanism for users to contact in order to:</w:t>
      </w:r>
    </w:p>
    <w:p w:rsidR="00700252" w:rsidRPr="00C461A3" w:rsidRDefault="00700252" w:rsidP="00700252">
      <w:pPr>
        <w:numPr>
          <w:ilvl w:val="1"/>
          <w:numId w:val="7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Request accessibility-related assistance</w:t>
      </w:r>
    </w:p>
    <w:p w:rsidR="00700252" w:rsidRPr="00C461A3" w:rsidRDefault="00700252" w:rsidP="00700252">
      <w:pPr>
        <w:numPr>
          <w:ilvl w:val="1"/>
          <w:numId w:val="7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Report accessibility problems</w:t>
      </w:r>
    </w:p>
    <w:p w:rsidR="00700252" w:rsidRPr="00C461A3" w:rsidRDefault="00700252" w:rsidP="00700252">
      <w:pPr>
        <w:numPr>
          <w:ilvl w:val="1"/>
          <w:numId w:val="7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Request information in accessible alternate formats </w:t>
      </w:r>
    </w:p>
    <w:p w:rsidR="00700252" w:rsidRPr="00C461A3" w:rsidRDefault="00700252" w:rsidP="00700252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0"/>
          <w:szCs w:val="20"/>
        </w:rPr>
      </w:pPr>
      <w:r w:rsidRPr="00C461A3">
        <w:rPr>
          <w:rFonts w:ascii="Arial" w:hAnsi="Arial" w:cs="Arial"/>
          <w:b/>
          <w:bCs/>
          <w:i/>
          <w:iCs/>
          <w:sz w:val="20"/>
          <w:szCs w:val="20"/>
        </w:rPr>
        <w:t>Required Documentation</w:t>
      </w:r>
    </w:p>
    <w:p w:rsidR="00700252" w:rsidRPr="00C461A3" w:rsidRDefault="00700252" w:rsidP="00700252">
      <w:pPr>
        <w:numPr>
          <w:ilvl w:val="0"/>
          <w:numId w:val="3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Provide documentation on </w:t>
      </w:r>
    </w:p>
    <w:p w:rsidR="00700252" w:rsidRPr="00C461A3" w:rsidRDefault="00700252" w:rsidP="00700252">
      <w:pPr>
        <w:numPr>
          <w:ilvl w:val="1"/>
          <w:numId w:val="3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accessibility testing results and </w:t>
      </w:r>
    </w:p>
    <w:p w:rsidR="00700252" w:rsidRPr="00C461A3" w:rsidRDefault="00700252" w:rsidP="00700252">
      <w:pPr>
        <w:numPr>
          <w:ilvl w:val="1"/>
          <w:numId w:val="3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written documentation on how the IMT product/service meets applicable technical accessibility standards (Section 508, WCAG 2.0 A&amp;AA guidelines, EPUB3) and </w:t>
      </w:r>
    </w:p>
    <w:p w:rsidR="00FC1D2E" w:rsidRDefault="00700252" w:rsidP="00FC1D2E">
      <w:pPr>
        <w:numPr>
          <w:ilvl w:val="1"/>
          <w:numId w:val="3"/>
        </w:numPr>
        <w:spacing w:after="80" w:line="276" w:lineRule="auto"/>
        <w:contextualSpacing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your most recent Voluntary Product Accessibility Templates (VPATs) </w:t>
      </w:r>
    </w:p>
    <w:p w:rsidR="00700252" w:rsidRPr="00C461A3" w:rsidRDefault="00184B40" w:rsidP="00FC1D2E">
      <w:pPr>
        <w:spacing w:after="80" w:line="276" w:lineRule="auto"/>
        <w:ind w:left="1440"/>
        <w:rPr>
          <w:rFonts w:ascii="Arial" w:hAnsi="Arial" w:cs="Arial"/>
          <w:sz w:val="20"/>
          <w:szCs w:val="20"/>
        </w:rPr>
      </w:pPr>
      <w:hyperlink r:id="rId14" w:history="1">
        <w:r w:rsidR="00FC1D2E" w:rsidRPr="00A80640">
          <w:rPr>
            <w:rStyle w:val="Hyperlink"/>
            <w:rFonts w:ascii="Arial" w:hAnsi="Arial" w:cs="Arial"/>
            <w:color w:val="0070C0"/>
            <w:sz w:val="20"/>
            <w:szCs w:val="20"/>
          </w:rPr>
          <w:t>Voluntary Product Accessibility Template (VPAT)</w:t>
        </w:r>
      </w:hyperlink>
      <w:r w:rsidR="00FC1D2E">
        <w:rPr>
          <w:rFonts w:ascii="Arial" w:hAnsi="Arial" w:cs="Arial"/>
          <w:color w:val="0070C0"/>
          <w:sz w:val="20"/>
          <w:szCs w:val="20"/>
        </w:rPr>
        <w:t xml:space="preserve"> </w:t>
      </w:r>
      <w:r w:rsidR="00700252" w:rsidRPr="00C461A3">
        <w:rPr>
          <w:rFonts w:ascii="Arial" w:hAnsi="Arial" w:cs="Arial"/>
          <w:sz w:val="20"/>
          <w:szCs w:val="20"/>
        </w:rPr>
        <w:t>and</w:t>
      </w:r>
    </w:p>
    <w:p w:rsidR="00700252" w:rsidRPr="00C461A3" w:rsidRDefault="00700252" w:rsidP="00700252">
      <w:pPr>
        <w:numPr>
          <w:ilvl w:val="1"/>
          <w:numId w:val="3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lastRenderedPageBreak/>
        <w:t>Include the ROCC Accessibility Conformance and Remediation Form when standards conformance is not fully achieved</w:t>
      </w:r>
    </w:p>
    <w:p w:rsidR="00700252" w:rsidRPr="00C461A3" w:rsidRDefault="00700252" w:rsidP="00700252">
      <w:pPr>
        <w:numPr>
          <w:ilvl w:val="0"/>
          <w:numId w:val="3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Provide links to any other internal accessibility documentation (e.g., accessibility information within general product documentation, FAQs, best practices, tutorials, case studies, or white papers).</w:t>
      </w:r>
    </w:p>
    <w:p w:rsidR="00700252" w:rsidRPr="00C461A3" w:rsidRDefault="00700252" w:rsidP="00700252">
      <w:pPr>
        <w:keepNext/>
        <w:spacing w:before="240" w:after="60"/>
        <w:outlineLvl w:val="1"/>
        <w:rPr>
          <w:rFonts w:ascii="Arial" w:hAnsi="Arial" w:cs="Arial"/>
          <w:b/>
          <w:bCs/>
          <w:i/>
          <w:iCs/>
          <w:sz w:val="20"/>
          <w:szCs w:val="20"/>
        </w:rPr>
      </w:pPr>
      <w:r w:rsidRPr="00C461A3">
        <w:rPr>
          <w:rFonts w:ascii="Arial" w:hAnsi="Arial" w:cs="Arial"/>
          <w:b/>
          <w:bCs/>
          <w:i/>
          <w:iCs/>
          <w:sz w:val="20"/>
          <w:szCs w:val="20"/>
        </w:rPr>
        <w:t>Implementation Recommendations</w:t>
      </w:r>
    </w:p>
    <w:p w:rsidR="00700252" w:rsidRPr="00C461A3" w:rsidRDefault="00700252" w:rsidP="00700252">
      <w:pPr>
        <w:keepNext/>
        <w:tabs>
          <w:tab w:val="left" w:pos="720"/>
          <w:tab w:val="right" w:pos="9100"/>
        </w:tabs>
        <w:spacing w:line="240" w:lineRule="exact"/>
        <w:outlineLvl w:val="2"/>
        <w:rPr>
          <w:rFonts w:ascii="Arial" w:hAnsi="Arial" w:cs="Arial"/>
          <w:b/>
          <w:i/>
          <w:sz w:val="20"/>
          <w:szCs w:val="20"/>
        </w:rPr>
      </w:pPr>
      <w:r w:rsidRPr="00C461A3">
        <w:rPr>
          <w:rFonts w:ascii="Arial" w:hAnsi="Arial" w:cs="Arial"/>
          <w:b/>
          <w:i/>
          <w:sz w:val="20"/>
          <w:szCs w:val="20"/>
        </w:rPr>
        <w:t>Ensure that the Accessibility Statement is Easily Located on Company Website.</w:t>
      </w:r>
    </w:p>
    <w:p w:rsidR="00700252" w:rsidRPr="00C461A3" w:rsidRDefault="00700252" w:rsidP="00700252">
      <w:pPr>
        <w:numPr>
          <w:ilvl w:val="0"/>
          <w:numId w:val="6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Provide a hyperlink that points to the Accessibility Statement and meets the following criteria:</w:t>
      </w:r>
    </w:p>
    <w:p w:rsidR="00700252" w:rsidRPr="00C461A3" w:rsidRDefault="00700252" w:rsidP="00700252">
      <w:pPr>
        <w:numPr>
          <w:ilvl w:val="1"/>
          <w:numId w:val="6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Descriptive (e.g. ‘Accessibility’ or ‘Disability Access’)</w:t>
      </w:r>
    </w:p>
    <w:p w:rsidR="00700252" w:rsidRPr="00C461A3" w:rsidRDefault="00700252" w:rsidP="00700252">
      <w:pPr>
        <w:numPr>
          <w:ilvl w:val="1"/>
          <w:numId w:val="6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Prominently positioned (e.g. on the landing page, help/support page, and/or site map)</w:t>
      </w:r>
    </w:p>
    <w:p w:rsidR="00700252" w:rsidRPr="00C461A3" w:rsidRDefault="00700252" w:rsidP="00700252">
      <w:pPr>
        <w:numPr>
          <w:ilvl w:val="1"/>
          <w:numId w:val="6"/>
        </w:numPr>
        <w:spacing w:after="80" w:line="276" w:lineRule="auto"/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Easily identified (e.g. adequate text size and color/contrast, not the last link in a complex page)</w:t>
      </w:r>
    </w:p>
    <w:p w:rsidR="00700252" w:rsidRPr="00C461A3" w:rsidRDefault="00700252" w:rsidP="00700252">
      <w:pPr>
        <w:keepNext/>
        <w:tabs>
          <w:tab w:val="left" w:pos="720"/>
          <w:tab w:val="right" w:pos="9100"/>
        </w:tabs>
        <w:spacing w:line="240" w:lineRule="exact"/>
        <w:outlineLvl w:val="2"/>
        <w:rPr>
          <w:rFonts w:ascii="Arial" w:hAnsi="Arial" w:cs="Arial"/>
          <w:b/>
          <w:i/>
          <w:sz w:val="20"/>
          <w:szCs w:val="20"/>
        </w:rPr>
      </w:pPr>
      <w:r w:rsidRPr="00C461A3">
        <w:rPr>
          <w:rFonts w:ascii="Arial" w:hAnsi="Arial" w:cs="Arial"/>
          <w:b/>
          <w:i/>
          <w:sz w:val="20"/>
          <w:szCs w:val="20"/>
        </w:rPr>
        <w:t>Keep the Information in the Accessibility Statement, Documentation and VPAT Current.</w:t>
      </w:r>
    </w:p>
    <w:p w:rsidR="00700252" w:rsidRPr="00C461A3" w:rsidRDefault="00700252" w:rsidP="00700252">
      <w:pPr>
        <w:numPr>
          <w:ilvl w:val="0"/>
          <w:numId w:val="8"/>
        </w:numPr>
        <w:spacing w:after="80" w:line="276" w:lineRule="auto"/>
        <w:contextualSpacing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Since accessibility support changes over time due to product updates, accessibility evaluations, and remediation activities, regularly review and update the Accessibility Statement so it remains up-to-date.</w:t>
      </w:r>
    </w:p>
    <w:p w:rsidR="00700252" w:rsidRPr="0017033E" w:rsidRDefault="00700252" w:rsidP="001146D0">
      <w:pPr>
        <w:numPr>
          <w:ilvl w:val="0"/>
          <w:numId w:val="8"/>
        </w:numPr>
        <w:spacing w:after="200" w:line="276" w:lineRule="auto"/>
        <w:contextualSpacing/>
        <w:rPr>
          <w:rFonts w:ascii="Arial" w:eastAsia="PMingLiU" w:hAnsi="Arial" w:cs="Arial"/>
          <w:sz w:val="20"/>
          <w:szCs w:val="20"/>
          <w:lang w:eastAsia="zh-TW" w:bidi="ar-DZ"/>
        </w:rPr>
      </w:pPr>
      <w:r w:rsidRPr="0017033E">
        <w:rPr>
          <w:rFonts w:ascii="Arial" w:eastAsia="PMingLiU" w:hAnsi="Arial" w:cs="Arial"/>
          <w:sz w:val="20"/>
          <w:szCs w:val="20"/>
          <w:lang w:eastAsia="zh-TW" w:bidi="ar-DZ"/>
        </w:rPr>
        <w:lastRenderedPageBreak/>
        <w:t>Include a revision date for the Accessibility Statement so end users know whether the info is current.</w:t>
      </w:r>
    </w:p>
    <w:p w:rsidR="00700252" w:rsidRPr="00C461A3" w:rsidRDefault="00A80640" w:rsidP="00700252">
      <w:pPr>
        <w:keepNext/>
        <w:spacing w:after="60"/>
        <w:ind w:left="720" w:firstLine="720"/>
        <w:contextualSpacing/>
        <w:jc w:val="right"/>
        <w:outlineLvl w:val="0"/>
        <w:rPr>
          <w:rFonts w:ascii="Arial" w:hAnsi="Arial" w:cs="Arial"/>
          <w:b/>
          <w:bCs/>
          <w:color w:val="FF0000"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t>Exhibit B</w:t>
      </w:r>
    </w:p>
    <w:p w:rsidR="00700252" w:rsidRPr="00C461A3" w:rsidRDefault="00700252" w:rsidP="00700252">
      <w:pPr>
        <w:keepNext/>
        <w:spacing w:after="60"/>
        <w:outlineLvl w:val="0"/>
        <w:rPr>
          <w:rFonts w:ascii="Arial" w:hAnsi="Arial" w:cs="Arial"/>
          <w:b/>
          <w:color w:val="000000"/>
          <w:sz w:val="20"/>
          <w:szCs w:val="20"/>
        </w:rPr>
      </w:pPr>
    </w:p>
    <w:p w:rsidR="00700252" w:rsidRDefault="00700252" w:rsidP="00700252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  <w:r w:rsidRPr="00C461A3">
        <w:rPr>
          <w:rFonts w:ascii="Arial" w:hAnsi="Arial" w:cs="Arial"/>
          <w:b/>
          <w:bCs/>
          <w:kern w:val="32"/>
          <w:sz w:val="20"/>
          <w:szCs w:val="20"/>
        </w:rPr>
        <w:t>Accessibility Conformance and Remediation Form</w:t>
      </w:r>
    </w:p>
    <w:p w:rsidR="0042543F" w:rsidRPr="00C461A3" w:rsidRDefault="0042543F" w:rsidP="00700252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  <w:sz w:val="20"/>
          <w:szCs w:val="20"/>
        </w:rPr>
      </w:pPr>
    </w:p>
    <w:p w:rsidR="00700252" w:rsidRPr="00C461A3" w:rsidRDefault="00700252" w:rsidP="00700252">
      <w:pPr>
        <w:keepNext/>
        <w:spacing w:after="60"/>
        <w:outlineLvl w:val="1"/>
        <w:rPr>
          <w:rFonts w:ascii="Arial" w:hAnsi="Arial" w:cs="Arial"/>
          <w:b/>
          <w:bCs/>
          <w:i/>
          <w:iCs/>
          <w:sz w:val="20"/>
          <w:szCs w:val="20"/>
        </w:rPr>
      </w:pPr>
      <w:r w:rsidRPr="00C461A3">
        <w:rPr>
          <w:rFonts w:ascii="Arial" w:hAnsi="Arial" w:cs="Arial"/>
          <w:b/>
          <w:bCs/>
          <w:i/>
          <w:iCs/>
          <w:sz w:val="20"/>
          <w:szCs w:val="20"/>
        </w:rPr>
        <w:t>Instructions</w:t>
      </w:r>
    </w:p>
    <w:p w:rsidR="00700252" w:rsidRPr="00C461A3" w:rsidRDefault="00700252" w:rsidP="00700252">
      <w:pPr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>This form serves as means for auditors and vendors to document accessibility gaps associated with AIMT products and to indicate plans for addressing these gaps in the future.</w:t>
      </w:r>
    </w:p>
    <w:p w:rsidR="00700252" w:rsidRPr="00C461A3" w:rsidRDefault="00700252" w:rsidP="00700252">
      <w:pPr>
        <w:rPr>
          <w:rFonts w:ascii="Arial" w:hAnsi="Arial" w:cs="Arial"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t xml:space="preserve">We ask that you complete the </w:t>
      </w:r>
      <w:r w:rsidRPr="00C461A3">
        <w:rPr>
          <w:rFonts w:ascii="Arial" w:hAnsi="Arial" w:cs="Arial"/>
          <w:b/>
          <w:sz w:val="20"/>
          <w:szCs w:val="20"/>
        </w:rPr>
        <w:t>form</w:t>
      </w:r>
      <w:r w:rsidRPr="00C461A3">
        <w:rPr>
          <w:rFonts w:ascii="Arial" w:hAnsi="Arial" w:cs="Arial"/>
          <w:sz w:val="20"/>
          <w:szCs w:val="20"/>
        </w:rPr>
        <w:t xml:space="preserve"> provided on the next page as follows:</w:t>
      </w:r>
    </w:p>
    <w:p w:rsidR="00700252" w:rsidRPr="00C461A3" w:rsidRDefault="00700252" w:rsidP="00700252">
      <w:pPr>
        <w:numPr>
          <w:ilvl w:val="0"/>
          <w:numId w:val="9"/>
        </w:numPr>
        <w:spacing w:before="120" w:after="16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Product/Vendor Information: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 xml:space="preserve"> Provide the information requested</w:t>
      </w:r>
    </w:p>
    <w:p w:rsidR="00700252" w:rsidRPr="00C461A3" w:rsidRDefault="00700252" w:rsidP="00700252">
      <w:pPr>
        <w:numPr>
          <w:ilvl w:val="0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Issue Description: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 xml:space="preserve"> List each major accessibility issue for the product Including the following: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Gaps identified from the Accessibility Standards and Voluntary Product Accessibility Template (VPAT)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Gaps identified in other product support documentation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Gaps identified by a third-party accessibility evaluation report (if available)</w:t>
      </w:r>
    </w:p>
    <w:p w:rsidR="00700252" w:rsidRPr="00C461A3" w:rsidRDefault="00700252" w:rsidP="00700252">
      <w:pPr>
        <w:numPr>
          <w:ilvl w:val="0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Current Status: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 xml:space="preserve"> Enter one of the following values: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Open: The issue has not yet been resolved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Closed: The issue has already been resolved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lastRenderedPageBreak/>
        <w:t>I/P: The issue is currently under investigation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Other</w:t>
      </w:r>
    </w:p>
    <w:p w:rsidR="00700252" w:rsidRPr="00C461A3" w:rsidRDefault="00700252" w:rsidP="00700252">
      <w:pPr>
        <w:numPr>
          <w:ilvl w:val="0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Disposition: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 xml:space="preserve"> Enter one of the following values: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Planned: The issue will be resolved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Deferred: The issue will not be resolved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I/P: The issue is currently under investigation</w:t>
      </w:r>
    </w:p>
    <w:p w:rsidR="00700252" w:rsidRPr="00C461A3" w:rsidRDefault="00700252" w:rsidP="00700252">
      <w:pPr>
        <w:numPr>
          <w:ilvl w:val="1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Other</w:t>
      </w:r>
    </w:p>
    <w:p w:rsidR="00700252" w:rsidRPr="00C461A3" w:rsidRDefault="00700252" w:rsidP="00700252">
      <w:pPr>
        <w:numPr>
          <w:ilvl w:val="0"/>
          <w:numId w:val="9"/>
        </w:numPr>
        <w:spacing w:after="16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Remediation Timeline: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 xml:space="preserve"> Enter when you anticipate that the issue will be resolved</w:t>
      </w:r>
    </w:p>
    <w:p w:rsidR="00700252" w:rsidRPr="00C461A3" w:rsidRDefault="00700252" w:rsidP="00700252">
      <w:pPr>
        <w:numPr>
          <w:ilvl w:val="0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Available Workarounds (for vendor only)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: Describe the business processes vendor will offer or third-party products that should be considered to work around the issue until full remediation</w:t>
      </w:r>
    </w:p>
    <w:p w:rsidR="00700252" w:rsidRPr="00C461A3" w:rsidRDefault="00700252" w:rsidP="00700252">
      <w:pPr>
        <w:numPr>
          <w:ilvl w:val="0"/>
          <w:numId w:val="9"/>
        </w:numPr>
        <w:spacing w:after="16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Comments (optional)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: Provide details/description regarding the issue</w:t>
      </w:r>
    </w:p>
    <w:p w:rsidR="00700252" w:rsidRPr="00C461A3" w:rsidRDefault="00700252" w:rsidP="00700252">
      <w:pPr>
        <w:numPr>
          <w:ilvl w:val="0"/>
          <w:numId w:val="9"/>
        </w:numPr>
        <w:spacing w:before="120" w:after="120" w:line="259" w:lineRule="auto"/>
        <w:rPr>
          <w:rFonts w:ascii="Arial" w:eastAsia="PMingLiU" w:hAnsi="Arial" w:cs="Arial"/>
          <w:sz w:val="20"/>
          <w:szCs w:val="20"/>
          <w:lang w:eastAsia="zh-TW" w:bidi="ar-DZ"/>
        </w:rPr>
      </w:pPr>
      <w:r w:rsidRPr="00C461A3">
        <w:rPr>
          <w:rFonts w:ascii="Arial" w:eastAsia="PMingLiU" w:hAnsi="Arial" w:cs="Arial"/>
          <w:b/>
          <w:sz w:val="20"/>
          <w:szCs w:val="20"/>
          <w:lang w:eastAsia="zh-TW" w:bidi="ar-DZ"/>
        </w:rPr>
        <w:t>Additional Information (optional)</w:t>
      </w:r>
      <w:r w:rsidRPr="00C461A3">
        <w:rPr>
          <w:rFonts w:ascii="Arial" w:eastAsia="PMingLiU" w:hAnsi="Arial" w:cs="Arial"/>
          <w:sz w:val="20"/>
          <w:szCs w:val="20"/>
          <w:lang w:eastAsia="zh-TW" w:bidi="ar-DZ"/>
        </w:rPr>
        <w:t>: Provide any additional discussion regarding accessibility plans</w:t>
      </w:r>
    </w:p>
    <w:p w:rsidR="00700252" w:rsidRPr="00C461A3" w:rsidRDefault="00700252" w:rsidP="00700252">
      <w:pPr>
        <w:rPr>
          <w:rFonts w:ascii="Arial" w:eastAsiaTheme="majorEastAsia" w:hAnsi="Arial" w:cs="Arial"/>
          <w:b/>
          <w:bCs/>
          <w:sz w:val="20"/>
          <w:szCs w:val="20"/>
        </w:rPr>
      </w:pPr>
      <w:r w:rsidRPr="00C461A3">
        <w:rPr>
          <w:rFonts w:ascii="Arial" w:hAnsi="Arial" w:cs="Arial"/>
          <w:sz w:val="20"/>
          <w:szCs w:val="20"/>
        </w:rPr>
        <w:br w:type="page"/>
      </w:r>
    </w:p>
    <w:p w:rsidR="00700252" w:rsidRPr="00C461A3" w:rsidRDefault="00700252" w:rsidP="00700252">
      <w:pPr>
        <w:keepNext/>
        <w:keepLines/>
        <w:spacing w:before="40"/>
        <w:outlineLvl w:val="1"/>
        <w:rPr>
          <w:rFonts w:ascii="Arial" w:eastAsiaTheme="majorEastAsia" w:hAnsi="Arial" w:cs="Arial"/>
          <w:sz w:val="20"/>
          <w:szCs w:val="20"/>
        </w:rPr>
      </w:pPr>
    </w:p>
    <w:p w:rsidR="00700252" w:rsidRPr="00C461A3" w:rsidRDefault="00700252" w:rsidP="00700252">
      <w:pPr>
        <w:keepNext/>
        <w:keepLines/>
        <w:spacing w:before="40"/>
        <w:outlineLvl w:val="1"/>
        <w:rPr>
          <w:rFonts w:ascii="Arial" w:eastAsiaTheme="majorEastAsia" w:hAnsi="Arial" w:cs="Arial"/>
          <w:sz w:val="20"/>
          <w:szCs w:val="20"/>
        </w:rPr>
      </w:pPr>
      <w:r w:rsidRPr="00C461A3">
        <w:rPr>
          <w:rFonts w:ascii="Arial" w:eastAsiaTheme="majorEastAsia" w:hAnsi="Arial" w:cs="Arial"/>
          <w:sz w:val="20"/>
          <w:szCs w:val="20"/>
        </w:rPr>
        <w:t>Vendor/Product Information</w:t>
      </w:r>
    </w:p>
    <w:tbl>
      <w:tblPr>
        <w:tblStyle w:val="TableGrid3"/>
        <w:tblW w:w="0" w:type="auto"/>
        <w:tblLook w:val="04A0" w:firstRow="1" w:lastRow="0" w:firstColumn="1" w:lastColumn="0" w:noHBand="0" w:noVBand="1"/>
        <w:tblCaption w:val="Vendor/Product Information"/>
      </w:tblPr>
      <w:tblGrid>
        <w:gridCol w:w="2090"/>
        <w:gridCol w:w="7260"/>
      </w:tblGrid>
      <w:tr w:rsidR="00700252" w:rsidRPr="00C461A3" w:rsidTr="004B08F2">
        <w:trPr>
          <w:tblHeader/>
        </w:trPr>
        <w:tc>
          <w:tcPr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  <w:r w:rsidRPr="00C461A3">
              <w:rPr>
                <w:rFonts w:ascii="Arial" w:hAnsi="Arial" w:cs="Arial"/>
                <w:sz w:val="20"/>
                <w:szCs w:val="20"/>
              </w:rPr>
              <w:t>Vendor Name</w:t>
            </w:r>
          </w:p>
        </w:tc>
        <w:tc>
          <w:tcPr>
            <w:tcW w:w="8100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252" w:rsidRPr="00C461A3" w:rsidTr="004B08F2">
        <w:tc>
          <w:tcPr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  <w:r w:rsidRPr="00C461A3">
              <w:rPr>
                <w:rFonts w:ascii="Arial" w:hAnsi="Arial" w:cs="Arial"/>
                <w:sz w:val="20"/>
                <w:szCs w:val="20"/>
              </w:rPr>
              <w:t>Product Name</w:t>
            </w:r>
          </w:p>
        </w:tc>
        <w:tc>
          <w:tcPr>
            <w:tcW w:w="8100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252" w:rsidRPr="00C461A3" w:rsidTr="004B08F2">
        <w:tc>
          <w:tcPr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  <w:r w:rsidRPr="00C461A3">
              <w:rPr>
                <w:rFonts w:ascii="Arial" w:hAnsi="Arial" w:cs="Arial"/>
                <w:sz w:val="20"/>
                <w:szCs w:val="20"/>
              </w:rPr>
              <w:t>Product Version</w:t>
            </w:r>
          </w:p>
        </w:tc>
        <w:tc>
          <w:tcPr>
            <w:tcW w:w="8100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252" w:rsidRPr="00C461A3" w:rsidTr="004B08F2">
        <w:tc>
          <w:tcPr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  <w:r w:rsidRPr="00C461A3">
              <w:rPr>
                <w:rFonts w:ascii="Arial" w:hAnsi="Arial" w:cs="Arial"/>
                <w:sz w:val="20"/>
                <w:szCs w:val="20"/>
              </w:rPr>
              <w:t>Completion Date</w:t>
            </w:r>
          </w:p>
        </w:tc>
        <w:tc>
          <w:tcPr>
            <w:tcW w:w="8100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252" w:rsidRPr="00C461A3" w:rsidTr="004B08F2">
        <w:tc>
          <w:tcPr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  <w:r w:rsidRPr="00C461A3">
              <w:rPr>
                <w:rFonts w:ascii="Arial" w:hAnsi="Arial" w:cs="Arial"/>
                <w:sz w:val="20"/>
                <w:szCs w:val="20"/>
              </w:rPr>
              <w:t>Contact Name/Title</w:t>
            </w:r>
          </w:p>
        </w:tc>
        <w:tc>
          <w:tcPr>
            <w:tcW w:w="8100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0252" w:rsidRPr="00C461A3" w:rsidTr="004B08F2">
        <w:tc>
          <w:tcPr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  <w:r w:rsidRPr="00C461A3">
              <w:rPr>
                <w:rFonts w:ascii="Arial" w:hAnsi="Arial" w:cs="Arial"/>
                <w:sz w:val="20"/>
                <w:szCs w:val="20"/>
              </w:rPr>
              <w:t>Contact Email/Phone</w:t>
            </w:r>
          </w:p>
        </w:tc>
        <w:tc>
          <w:tcPr>
            <w:tcW w:w="8100" w:type="dxa"/>
          </w:tcPr>
          <w:p w:rsidR="00700252" w:rsidRPr="00C461A3" w:rsidRDefault="00700252" w:rsidP="004B08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0252" w:rsidRPr="00C461A3" w:rsidRDefault="00700252" w:rsidP="00700252">
      <w:pPr>
        <w:keepNext/>
        <w:keepLines/>
        <w:spacing w:before="40"/>
        <w:outlineLvl w:val="1"/>
        <w:rPr>
          <w:rFonts w:ascii="Arial" w:eastAsiaTheme="majorEastAsia" w:hAnsi="Arial" w:cs="Arial"/>
          <w:sz w:val="20"/>
          <w:szCs w:val="20"/>
        </w:rPr>
      </w:pPr>
      <w:r w:rsidRPr="00C461A3">
        <w:rPr>
          <w:rFonts w:ascii="Arial" w:eastAsiaTheme="majorEastAsia" w:hAnsi="Arial" w:cs="Arial"/>
          <w:sz w:val="20"/>
          <w:szCs w:val="20"/>
        </w:rPr>
        <w:t>Specific Issues</w:t>
      </w:r>
    </w:p>
    <w:tbl>
      <w:tblPr>
        <w:tblStyle w:val="LightGrid-Accent1"/>
        <w:tblW w:w="0" w:type="auto"/>
        <w:tblLook w:val="04A0" w:firstRow="1" w:lastRow="0" w:firstColumn="1" w:lastColumn="0" w:noHBand="0" w:noVBand="1"/>
        <w:tblCaption w:val="Specific Issues"/>
      </w:tblPr>
      <w:tblGrid>
        <w:gridCol w:w="1847"/>
        <w:gridCol w:w="1358"/>
        <w:gridCol w:w="1444"/>
        <w:gridCol w:w="1431"/>
        <w:gridCol w:w="1505"/>
        <w:gridCol w:w="1755"/>
      </w:tblGrid>
      <w:tr w:rsidR="00700252" w:rsidRPr="00C461A3" w:rsidTr="004B08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Issue Description</w:t>
            </w:r>
          </w:p>
        </w:tc>
        <w:tc>
          <w:tcPr>
            <w:tcW w:w="1620" w:type="dxa"/>
          </w:tcPr>
          <w:p w:rsidR="00700252" w:rsidRPr="00C461A3" w:rsidRDefault="00700252" w:rsidP="004B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Current Status</w:t>
            </w:r>
            <w:r w:rsidRPr="00C461A3">
              <w:rPr>
                <w:rFonts w:ascii="Arial" w:hAnsi="Arial" w:cs="Arial"/>
              </w:rPr>
              <w:br/>
              <w:t>(Open, Closed, I/P)</w:t>
            </w:r>
          </w:p>
        </w:tc>
        <w:tc>
          <w:tcPr>
            <w:tcW w:w="1530" w:type="dxa"/>
          </w:tcPr>
          <w:p w:rsidR="00700252" w:rsidRPr="00C461A3" w:rsidRDefault="00700252" w:rsidP="004B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Disposition (Planned, Deferred, I/P)</w:t>
            </w:r>
          </w:p>
        </w:tc>
        <w:tc>
          <w:tcPr>
            <w:tcW w:w="1440" w:type="dxa"/>
          </w:tcPr>
          <w:p w:rsidR="00700252" w:rsidRPr="00C461A3" w:rsidRDefault="00700252" w:rsidP="004B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Remediation Timeline</w:t>
            </w:r>
          </w:p>
        </w:tc>
        <w:tc>
          <w:tcPr>
            <w:tcW w:w="1440" w:type="dxa"/>
          </w:tcPr>
          <w:p w:rsidR="00700252" w:rsidRPr="00C461A3" w:rsidRDefault="00700252" w:rsidP="004B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Available Workarounds</w:t>
            </w:r>
          </w:p>
        </w:tc>
        <w:tc>
          <w:tcPr>
            <w:tcW w:w="2070" w:type="dxa"/>
          </w:tcPr>
          <w:p w:rsidR="00700252" w:rsidRPr="00C461A3" w:rsidRDefault="00700252" w:rsidP="004B08F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Comments</w:t>
            </w:r>
          </w:p>
        </w:tc>
      </w:tr>
      <w:tr w:rsidR="00700252" w:rsidRPr="00C461A3" w:rsidTr="004B0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Images on the landing page lack equivalent alternate text</w:t>
            </w:r>
          </w:p>
        </w:tc>
        <w:tc>
          <w:tcPr>
            <w:tcW w:w="1620" w:type="dxa"/>
          </w:tcPr>
          <w:p w:rsidR="00700252" w:rsidRPr="00C461A3" w:rsidRDefault="00700252" w:rsidP="004B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Open</w:t>
            </w:r>
          </w:p>
        </w:tc>
        <w:tc>
          <w:tcPr>
            <w:tcW w:w="1530" w:type="dxa"/>
          </w:tcPr>
          <w:p w:rsidR="00700252" w:rsidRPr="00C461A3" w:rsidRDefault="00700252" w:rsidP="004B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Planned</w:t>
            </w:r>
          </w:p>
        </w:tc>
        <w:tc>
          <w:tcPr>
            <w:tcW w:w="1440" w:type="dxa"/>
          </w:tcPr>
          <w:p w:rsidR="00700252" w:rsidRPr="00C461A3" w:rsidRDefault="00700252" w:rsidP="004B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Q3, 2015 release (v1.2)</w:t>
            </w:r>
          </w:p>
        </w:tc>
        <w:tc>
          <w:tcPr>
            <w:tcW w:w="1440" w:type="dxa"/>
          </w:tcPr>
          <w:p w:rsidR="00700252" w:rsidRPr="00C461A3" w:rsidRDefault="00700252" w:rsidP="004B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700252" w:rsidRPr="00C461A3" w:rsidRDefault="00700252" w:rsidP="004B08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C461A3">
              <w:rPr>
                <w:rFonts w:ascii="Arial" w:hAnsi="Arial" w:cs="Arial"/>
              </w:rPr>
              <w:t>Functional images will receive descriptive alternate text; decorative images will receive null alternate text.</w:t>
            </w:r>
          </w:p>
        </w:tc>
      </w:tr>
      <w:tr w:rsidR="00700252" w:rsidRPr="00C461A3" w:rsidTr="004B08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700252" w:rsidRPr="00C461A3" w:rsidRDefault="00700252" w:rsidP="004B08F2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:rsidR="00700252" w:rsidRPr="00C461A3" w:rsidRDefault="00700252" w:rsidP="004B08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:rsidR="00700252" w:rsidRPr="00C461A3" w:rsidRDefault="00700252" w:rsidP="004B08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00252" w:rsidRPr="00C461A3" w:rsidRDefault="00700252" w:rsidP="004B08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700252" w:rsidRPr="00C461A3" w:rsidRDefault="00700252" w:rsidP="004B08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070" w:type="dxa"/>
          </w:tcPr>
          <w:p w:rsidR="00700252" w:rsidRPr="00C461A3" w:rsidRDefault="00700252" w:rsidP="004B08F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00252" w:rsidRPr="00C461A3" w:rsidRDefault="00700252" w:rsidP="00700252">
      <w:pPr>
        <w:keepNext/>
        <w:keepLines/>
        <w:spacing w:before="40"/>
        <w:outlineLvl w:val="1"/>
        <w:rPr>
          <w:rFonts w:ascii="Arial" w:eastAsiaTheme="majorEastAsia" w:hAnsi="Arial" w:cs="Arial"/>
          <w:sz w:val="20"/>
          <w:szCs w:val="20"/>
        </w:rPr>
      </w:pPr>
      <w:r w:rsidRPr="00C461A3">
        <w:rPr>
          <w:rFonts w:ascii="Arial" w:eastAsiaTheme="majorEastAsia" w:hAnsi="Arial" w:cs="Arial"/>
          <w:sz w:val="20"/>
          <w:szCs w:val="20"/>
        </w:rPr>
        <w:t>Additional Information:</w:t>
      </w:r>
    </w:p>
    <w:p w:rsidR="00700252" w:rsidRPr="00C461A3" w:rsidRDefault="00700252" w:rsidP="00700252">
      <w:pPr>
        <w:rPr>
          <w:rFonts w:ascii="Arial" w:hAnsi="Arial" w:cs="Arial"/>
          <w:sz w:val="20"/>
          <w:szCs w:val="20"/>
        </w:rPr>
      </w:pPr>
    </w:p>
    <w:p w:rsidR="00700252" w:rsidRPr="00C461A3" w:rsidRDefault="00700252" w:rsidP="00700252">
      <w:pPr>
        <w:spacing w:before="120" w:after="120"/>
        <w:ind w:left="720"/>
        <w:rPr>
          <w:rFonts w:ascii="Arial" w:eastAsia="PMingLiU" w:hAnsi="Arial" w:cs="Arial"/>
          <w:sz w:val="20"/>
          <w:szCs w:val="20"/>
          <w:lang w:eastAsia="zh-TW" w:bidi="ar-DZ"/>
        </w:rPr>
      </w:pPr>
    </w:p>
    <w:p w:rsidR="00FB02A7" w:rsidRPr="001A4A1D" w:rsidRDefault="00FB02A7" w:rsidP="001A4A1D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FB02A7" w:rsidRPr="001A4A1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B40" w:rsidRDefault="00184B40" w:rsidP="00A80640">
      <w:r>
        <w:separator/>
      </w:r>
    </w:p>
  </w:endnote>
  <w:endnote w:type="continuationSeparator" w:id="0">
    <w:p w:rsidR="00184B40" w:rsidRDefault="00184B40" w:rsidP="00A8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6840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80640" w:rsidRDefault="00A806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33C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0640" w:rsidRDefault="00A806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B40" w:rsidRDefault="00184B40" w:rsidP="00A80640">
      <w:r>
        <w:separator/>
      </w:r>
    </w:p>
  </w:footnote>
  <w:footnote w:type="continuationSeparator" w:id="0">
    <w:p w:rsidR="00184B40" w:rsidRDefault="00184B40" w:rsidP="00A80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519E5"/>
    <w:multiLevelType w:val="hybridMultilevel"/>
    <w:tmpl w:val="35544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D7AA9"/>
    <w:multiLevelType w:val="hybridMultilevel"/>
    <w:tmpl w:val="348C460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A50BA"/>
    <w:multiLevelType w:val="hybridMultilevel"/>
    <w:tmpl w:val="4CA6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533BF"/>
    <w:multiLevelType w:val="hybridMultilevel"/>
    <w:tmpl w:val="D598E732"/>
    <w:lvl w:ilvl="0" w:tplc="E674B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45208"/>
    <w:multiLevelType w:val="hybridMultilevel"/>
    <w:tmpl w:val="AB8A6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323CC"/>
    <w:multiLevelType w:val="hybridMultilevel"/>
    <w:tmpl w:val="0AA47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B493B"/>
    <w:multiLevelType w:val="hybridMultilevel"/>
    <w:tmpl w:val="65144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B71D8"/>
    <w:multiLevelType w:val="hybridMultilevel"/>
    <w:tmpl w:val="0F78B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63AFA"/>
    <w:multiLevelType w:val="hybridMultilevel"/>
    <w:tmpl w:val="1ABE3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52"/>
    <w:rsid w:val="0017033E"/>
    <w:rsid w:val="00184B40"/>
    <w:rsid w:val="001A4A1D"/>
    <w:rsid w:val="003A2082"/>
    <w:rsid w:val="0042543F"/>
    <w:rsid w:val="00684729"/>
    <w:rsid w:val="00700252"/>
    <w:rsid w:val="007933CB"/>
    <w:rsid w:val="008E2E6B"/>
    <w:rsid w:val="00A80640"/>
    <w:rsid w:val="00CB009D"/>
    <w:rsid w:val="00FB02A7"/>
    <w:rsid w:val="00FC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572B9-B5A0-479D-8138-DD06C1CE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252"/>
    <w:pPr>
      <w:spacing w:after="0" w:line="240" w:lineRule="auto"/>
    </w:pPr>
    <w:rPr>
      <w:rFonts w:ascii="Century Schoolbook" w:eastAsia="Times New Roman" w:hAnsi="Century Schoolbook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2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252"/>
    <w:rPr>
      <w:rFonts w:ascii="Segoe UI" w:eastAsia="Times New Roman" w:hAnsi="Segoe UI" w:cs="Segoe UI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70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70025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TableGrid">
    <w:name w:val="Table Grid"/>
    <w:basedOn w:val="TableNormal"/>
    <w:uiPriority w:val="39"/>
    <w:rsid w:val="00700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208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640"/>
    <w:rPr>
      <w:rFonts w:ascii="Century Schoolbook" w:eastAsia="Times New Roman" w:hAnsi="Century Schoolbook" w:cs="Times New Roman"/>
    </w:rPr>
  </w:style>
  <w:style w:type="paragraph" w:styleId="Footer">
    <w:name w:val="footer"/>
    <w:basedOn w:val="Normal"/>
    <w:link w:val="FooterChar"/>
    <w:uiPriority w:val="99"/>
    <w:unhideWhenUsed/>
    <w:rsid w:val="00A8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640"/>
    <w:rPr>
      <w:rFonts w:ascii="Century Schoolbook" w:eastAsia="Times New Roman" w:hAnsi="Century School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dpf.org/a11y" TargetMode="External"/><Relationship Id="rId13" Type="http://schemas.openxmlformats.org/officeDocument/2006/relationships/hyperlink" Target="http://www.state.gov/m/irm/impact/12634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3.org/TR/2008/REC-WCAG20-20081211/" TargetMode="External"/><Relationship Id="rId12" Type="http://schemas.openxmlformats.org/officeDocument/2006/relationships/hyperlink" Target="http://www.access-board.gov/guidelines-and-standards/communications-and-it/about-the-ict-refres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dpf.org/a11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3.org/TR/2008/REC-WCAG20-2008121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cess-board.gov/guidelines-and-standards/communications-and-it/about-the-ict-refresh" TargetMode="External"/><Relationship Id="rId14" Type="http://schemas.openxmlformats.org/officeDocument/2006/relationships/hyperlink" Target="http://www.state.gov/m/irm/impact/12634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9802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Doris A.</dc:creator>
  <cp:keywords/>
  <dc:description/>
  <cp:lastModifiedBy>Dover, Wendy L.</cp:lastModifiedBy>
  <cp:revision>2</cp:revision>
  <cp:lastPrinted>2016-08-29T17:34:00Z</cp:lastPrinted>
  <dcterms:created xsi:type="dcterms:W3CDTF">2016-08-29T17:57:00Z</dcterms:created>
  <dcterms:modified xsi:type="dcterms:W3CDTF">2016-08-29T17:57:00Z</dcterms:modified>
</cp:coreProperties>
</file>